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8F886" w14:textId="77777777" w:rsidR="00CE585D" w:rsidRPr="00CE585D" w:rsidRDefault="00CE585D" w:rsidP="00CE585D">
      <w:pPr>
        <w:spacing w:after="120" w:line="240" w:lineRule="auto"/>
        <w:jc w:val="center"/>
        <w:rPr>
          <w:rFonts w:ascii="Tahoma" w:eastAsia="Aptos" w:hAnsi="Tahoma" w:cs="Tahoma"/>
          <w:b/>
          <w:bCs/>
          <w:sz w:val="30"/>
          <w:szCs w:val="30"/>
        </w:rPr>
      </w:pPr>
      <w:r w:rsidRPr="00CE585D">
        <w:rPr>
          <w:rFonts w:ascii="Tahoma" w:eastAsia="Aptos" w:hAnsi="Tahoma" w:cs="Tahoma"/>
          <w:b/>
          <w:bCs/>
          <w:sz w:val="30"/>
          <w:szCs w:val="30"/>
        </w:rPr>
        <w:t>ČESTNÉ PROHLÁŠENÍ</w:t>
      </w:r>
    </w:p>
    <w:p w14:paraId="0702E1A9" w14:textId="7351D47C" w:rsidR="00CE585D" w:rsidRPr="00CE585D" w:rsidRDefault="006C09EB" w:rsidP="00CE585D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6C09EB">
        <w:rPr>
          <w:rFonts w:ascii="Tahoma" w:eastAsia="Aptos" w:hAnsi="Tahoma" w:cs="Tahoma"/>
          <w:sz w:val="20"/>
          <w:szCs w:val="24"/>
        </w:rPr>
        <w:t>k dodržení zásad DNSH</w:t>
      </w:r>
    </w:p>
    <w:p w14:paraId="3E697224" w14:textId="77777777" w:rsidR="002D55D6" w:rsidRPr="002D55D6" w:rsidRDefault="002D55D6" w:rsidP="002D55D6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2D55D6">
        <w:rPr>
          <w:rFonts w:ascii="Tahoma" w:eastAsia="Aptos" w:hAnsi="Tahoma" w:cs="Tahoma"/>
          <w:sz w:val="20"/>
          <w:szCs w:val="24"/>
        </w:rPr>
        <w:t xml:space="preserve">k podlimitní veřejné zakázce na stavební práce zadávanou </w:t>
      </w:r>
      <w:r w:rsidRPr="002D55D6">
        <w:rPr>
          <w:rFonts w:ascii="Tahoma" w:eastAsia="Aptos" w:hAnsi="Tahoma" w:cs="Tahoma"/>
          <w:sz w:val="20"/>
          <w:szCs w:val="24"/>
        </w:rPr>
        <w:br/>
        <w:t>ve zjednodušeném podlimitním řízení s názvem</w:t>
      </w:r>
    </w:p>
    <w:p w14:paraId="4A7CD571" w14:textId="77777777" w:rsidR="008508FD" w:rsidRPr="008508FD" w:rsidRDefault="008508FD" w:rsidP="008508FD">
      <w:pPr>
        <w:spacing w:before="120" w:after="120" w:line="240" w:lineRule="auto"/>
        <w:jc w:val="center"/>
        <w:rPr>
          <w:rFonts w:ascii="Tahoma" w:eastAsia="Aptos" w:hAnsi="Tahoma" w:cs="Tahoma"/>
          <w:b/>
          <w:bCs/>
          <w:sz w:val="26"/>
          <w:szCs w:val="26"/>
        </w:rPr>
      </w:pPr>
      <w:r w:rsidRPr="008508FD">
        <w:rPr>
          <w:rFonts w:ascii="Tahoma" w:eastAsia="Aptos" w:hAnsi="Tahoma" w:cs="Tahoma"/>
          <w:b/>
          <w:bCs/>
          <w:sz w:val="26"/>
          <w:szCs w:val="26"/>
        </w:rPr>
        <w:t xml:space="preserve">„Rekonstrukce zázemí pro Terénní programy SANANIM“ – opakované vyhlášení </w:t>
      </w:r>
    </w:p>
    <w:p w14:paraId="4BF14FA5" w14:textId="77777777" w:rsidR="00CE585D" w:rsidRPr="00CE585D" w:rsidRDefault="00CE585D" w:rsidP="00CE585D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CE585D" w:rsidRPr="00CE585D" w14:paraId="42A70CC3" w14:textId="77777777" w:rsidTr="00813CD3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3893AF2" w14:textId="3F2F862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 xml:space="preserve">ÚČASTNÍK </w:t>
            </w:r>
            <w:r w:rsidR="008B2E2B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ZADÁVACÍHO</w:t>
            </w: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 xml:space="preserve"> ŘÍZENÍ</w:t>
            </w:r>
          </w:p>
        </w:tc>
      </w:tr>
      <w:tr w:rsidR="00CE585D" w:rsidRPr="00CE585D" w14:paraId="249CA3AE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DA16D2F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54E65D78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195DF9F7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84010F2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3CD6D960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6B303BE5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54B3426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711C713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2211CBEB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476B634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22" w:firstLine="15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4938C60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</w:tbl>
    <w:p w14:paraId="02136B14" w14:textId="77777777" w:rsidR="003E085D" w:rsidRDefault="003E085D" w:rsidP="00071B6B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  <w:u w:val="single"/>
        </w:rPr>
      </w:pPr>
    </w:p>
    <w:p w14:paraId="0F1B0124" w14:textId="77777777" w:rsidR="003E085D" w:rsidRPr="003E085D" w:rsidRDefault="003E085D" w:rsidP="003E085D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  <w:u w:val="single"/>
        </w:rPr>
      </w:pPr>
      <w:r w:rsidRPr="003E085D">
        <w:rPr>
          <w:rFonts w:ascii="Tahoma" w:eastAsia="Aptos" w:hAnsi="Tahoma" w:cs="Tahoma"/>
          <w:sz w:val="20"/>
          <w:szCs w:val="24"/>
          <w:u w:val="single"/>
        </w:rPr>
        <w:t>Účastník zadávacího řízení čestně prohlašuje, že:</w:t>
      </w:r>
    </w:p>
    <w:p w14:paraId="4BB2B203" w14:textId="4A08321C" w:rsidR="003E085D" w:rsidRPr="003E085D" w:rsidRDefault="003E085D" w:rsidP="003E085D">
      <w:pPr>
        <w:pStyle w:val="Odstavecseseznamem"/>
        <w:numPr>
          <w:ilvl w:val="0"/>
          <w:numId w:val="4"/>
        </w:numPr>
        <w:suppressAutoHyphens/>
        <w:autoSpaceDN w:val="0"/>
        <w:spacing w:after="120" w:line="240" w:lineRule="auto"/>
        <w:contextualSpacing w:val="0"/>
        <w:rPr>
          <w:rFonts w:ascii="Tahoma" w:eastAsia="Aptos" w:hAnsi="Tahoma" w:cs="Tahoma"/>
          <w:sz w:val="20"/>
          <w:szCs w:val="24"/>
        </w:rPr>
      </w:pPr>
      <w:r w:rsidRPr="003E085D">
        <w:rPr>
          <w:rFonts w:ascii="Tahoma" w:eastAsia="Aptos" w:hAnsi="Tahoma" w:cs="Tahoma"/>
          <w:sz w:val="20"/>
          <w:szCs w:val="24"/>
        </w:rPr>
        <w:t xml:space="preserve">Vzhledem k podmínkám poskytovatele dotace jako </w:t>
      </w:r>
      <w:r>
        <w:rPr>
          <w:rFonts w:ascii="Tahoma" w:eastAsia="Aptos" w:hAnsi="Tahoma" w:cs="Tahoma"/>
          <w:sz w:val="20"/>
          <w:szCs w:val="24"/>
        </w:rPr>
        <w:t>zhotovitel</w:t>
      </w:r>
      <w:r w:rsidRPr="003E085D">
        <w:rPr>
          <w:rFonts w:ascii="Tahoma" w:eastAsia="Aptos" w:hAnsi="Tahoma" w:cs="Tahoma"/>
          <w:sz w:val="20"/>
          <w:szCs w:val="24"/>
        </w:rPr>
        <w:t xml:space="preserve"> zabezpečí, aby při stavbě mohly být uplatněny a dodrženy zásady "významně nepoškozovat" v oblasti životního prostředí (dále</w:t>
      </w:r>
      <w:r>
        <w:rPr>
          <w:rFonts w:ascii="Tahoma" w:eastAsia="Aptos" w:hAnsi="Tahoma" w:cs="Tahoma"/>
          <w:sz w:val="20"/>
          <w:szCs w:val="24"/>
        </w:rPr>
        <w:t xml:space="preserve"> také</w:t>
      </w:r>
      <w:r w:rsidRPr="003E085D">
        <w:rPr>
          <w:rFonts w:ascii="Tahoma" w:eastAsia="Aptos" w:hAnsi="Tahoma" w:cs="Tahoma"/>
          <w:sz w:val="20"/>
          <w:szCs w:val="24"/>
        </w:rPr>
        <w:t xml:space="preserve"> „zásady DNSH“).</w:t>
      </w:r>
    </w:p>
    <w:p w14:paraId="5305EC5C" w14:textId="77777777" w:rsidR="003E085D" w:rsidRDefault="003E085D" w:rsidP="003E085D">
      <w:pPr>
        <w:pStyle w:val="Odstavecseseznamem"/>
        <w:numPr>
          <w:ilvl w:val="0"/>
          <w:numId w:val="4"/>
        </w:numPr>
        <w:suppressAutoHyphens/>
        <w:autoSpaceDN w:val="0"/>
        <w:spacing w:after="120" w:line="240" w:lineRule="auto"/>
        <w:contextualSpacing w:val="0"/>
        <w:rPr>
          <w:rFonts w:ascii="Tahoma" w:eastAsia="Aptos" w:hAnsi="Tahoma" w:cs="Tahoma"/>
          <w:sz w:val="20"/>
          <w:szCs w:val="24"/>
        </w:rPr>
      </w:pPr>
      <w:r>
        <w:rPr>
          <w:rFonts w:ascii="Tahoma" w:eastAsia="Aptos" w:hAnsi="Tahoma" w:cs="Tahoma"/>
          <w:sz w:val="20"/>
          <w:szCs w:val="24"/>
        </w:rPr>
        <w:t>Bude</w:t>
      </w:r>
      <w:r w:rsidRPr="003E085D">
        <w:rPr>
          <w:rFonts w:ascii="Tahoma" w:eastAsia="Aptos" w:hAnsi="Tahoma" w:cs="Tahoma"/>
          <w:sz w:val="20"/>
          <w:szCs w:val="24"/>
        </w:rPr>
        <w:t xml:space="preserve"> při plnění této zakázky dodržovat zásady DNSH či proved</w:t>
      </w:r>
      <w:r>
        <w:rPr>
          <w:rFonts w:ascii="Tahoma" w:eastAsia="Aptos" w:hAnsi="Tahoma" w:cs="Tahoma"/>
          <w:sz w:val="20"/>
          <w:szCs w:val="24"/>
        </w:rPr>
        <w:t>e</w:t>
      </w:r>
      <w:r w:rsidRPr="003E085D">
        <w:rPr>
          <w:rFonts w:ascii="Tahoma" w:eastAsia="Aptos" w:hAnsi="Tahoma" w:cs="Tahoma"/>
          <w:sz w:val="20"/>
          <w:szCs w:val="24"/>
        </w:rPr>
        <w:t xml:space="preserve"> opatření, aby předmět zakázky (výstupy projektu) tyto zásady neporušil</w:t>
      </w:r>
      <w:r>
        <w:rPr>
          <w:rFonts w:ascii="Tahoma" w:eastAsia="Aptos" w:hAnsi="Tahoma" w:cs="Tahoma"/>
          <w:sz w:val="20"/>
          <w:szCs w:val="24"/>
        </w:rPr>
        <w:t>.</w:t>
      </w:r>
    </w:p>
    <w:p w14:paraId="19A2976C" w14:textId="77777777" w:rsidR="003E085D" w:rsidRDefault="003E085D" w:rsidP="003E085D">
      <w:pPr>
        <w:pStyle w:val="Odstavecseseznamem"/>
        <w:numPr>
          <w:ilvl w:val="0"/>
          <w:numId w:val="4"/>
        </w:numPr>
        <w:suppressAutoHyphens/>
        <w:autoSpaceDN w:val="0"/>
        <w:spacing w:after="120" w:line="240" w:lineRule="auto"/>
        <w:contextualSpacing w:val="0"/>
        <w:rPr>
          <w:rFonts w:ascii="Tahoma" w:eastAsia="Aptos" w:hAnsi="Tahoma" w:cs="Tahoma"/>
          <w:sz w:val="20"/>
          <w:szCs w:val="24"/>
        </w:rPr>
      </w:pPr>
      <w:r w:rsidRPr="003E085D">
        <w:rPr>
          <w:rFonts w:ascii="Tahoma" w:eastAsia="Aptos" w:hAnsi="Tahoma" w:cs="Tahoma"/>
          <w:sz w:val="20"/>
          <w:szCs w:val="24"/>
        </w:rPr>
        <w:t>Na stavbě bude zajištěno, aby nejméně 70 % (hmotnostních) odpadu nikoli nebezpečného stavebního a demoličního odpadu (s výjimkou v přírodě se vyskytujících materiálů uvedených v kategorii 17 05 04 na evropském seznamu odpadů stanoveném rozhodnutím Komise 2000/532/ES) vzniklého na staveništi bylo vytříděno k opětovnému použití, recyklaci nebo jiným druhům materiálového využití, včetně zásypů, při nichž jsou jiné materiály nahrazeny odpadem; a to v souladu s hierarchií způsobů nakládání s odpady a protokolem EU pro nakládání se stavebním a demoličním odpadem.</w:t>
      </w:r>
    </w:p>
    <w:p w14:paraId="1258A2C0" w14:textId="141A3C94" w:rsidR="003E085D" w:rsidRDefault="003E085D" w:rsidP="00BB627B">
      <w:pPr>
        <w:pStyle w:val="Odstavecseseznamem"/>
        <w:numPr>
          <w:ilvl w:val="0"/>
          <w:numId w:val="4"/>
        </w:numPr>
        <w:suppressAutoHyphens/>
        <w:autoSpaceDN w:val="0"/>
        <w:spacing w:after="120" w:line="240" w:lineRule="auto"/>
        <w:contextualSpacing w:val="0"/>
        <w:rPr>
          <w:rFonts w:ascii="Tahoma" w:eastAsia="Aptos" w:hAnsi="Tahoma" w:cs="Tahoma"/>
          <w:sz w:val="20"/>
          <w:szCs w:val="24"/>
        </w:rPr>
      </w:pPr>
      <w:r w:rsidRPr="003E085D">
        <w:rPr>
          <w:rFonts w:ascii="Tahoma" w:eastAsia="Aptos" w:hAnsi="Tahoma" w:cs="Tahoma"/>
          <w:sz w:val="20"/>
          <w:szCs w:val="24"/>
        </w:rPr>
        <w:t>Při stavbě bude dodrženo, aby ze stavebních prvků a materiálů použitých při stavbě, které mohou přijít do styku s uživateli, při zkouškách v souladu s podmínkami uvedenými v příloze XVII nařízení Evropského parlamentu a Rady (ES) č. 1907/2006 se uvolňovalo méně než 0,06 mg formaldehydu na m³ materiálu nebo prvku a při zkouškách podle normy CEN/EN 16516 a ISO 16000-3:2011 nebo jiných srovnatelných standardizovaných zkušebních podmínek a metod stanovení méně než 0,001 mg jiných karcinogenních těkavých organických sloučenin kategorie 1A a 1B na m³ materiálu nebo prvku.</w:t>
      </w:r>
    </w:p>
    <w:p w14:paraId="62A3693D" w14:textId="77777777" w:rsidR="00BB627B" w:rsidRPr="00BB627B" w:rsidRDefault="00BB627B" w:rsidP="00BB627B">
      <w:pPr>
        <w:pStyle w:val="Odstavecseseznamem"/>
        <w:numPr>
          <w:ilvl w:val="0"/>
          <w:numId w:val="4"/>
        </w:numPr>
        <w:suppressAutoHyphens/>
        <w:autoSpaceDN w:val="0"/>
        <w:spacing w:after="120" w:line="240" w:lineRule="auto"/>
        <w:contextualSpacing w:val="0"/>
        <w:rPr>
          <w:rFonts w:ascii="Tahoma" w:eastAsia="Aptos" w:hAnsi="Tahoma" w:cs="Tahoma"/>
          <w:sz w:val="20"/>
          <w:szCs w:val="24"/>
        </w:rPr>
      </w:pPr>
      <w:r w:rsidRPr="00BB627B">
        <w:rPr>
          <w:rFonts w:ascii="Tahoma" w:eastAsia="Aptos" w:hAnsi="Tahoma" w:cs="Tahoma"/>
          <w:sz w:val="20"/>
          <w:szCs w:val="24"/>
        </w:rPr>
        <w:t xml:space="preserve">Instalované zařízení bude splňovat následující parametry: </w:t>
      </w:r>
    </w:p>
    <w:p w14:paraId="32092459" w14:textId="77777777" w:rsidR="00BB627B" w:rsidRPr="00BB627B" w:rsidRDefault="00BB627B" w:rsidP="00BB627B">
      <w:pPr>
        <w:pStyle w:val="Odstavecseseznamem"/>
        <w:numPr>
          <w:ilvl w:val="0"/>
          <w:numId w:val="5"/>
        </w:numPr>
        <w:suppressAutoHyphens/>
        <w:autoSpaceDN w:val="0"/>
        <w:spacing w:after="120" w:line="240" w:lineRule="auto"/>
        <w:ind w:left="993" w:hanging="284"/>
        <w:contextualSpacing w:val="0"/>
        <w:rPr>
          <w:rFonts w:ascii="Tahoma" w:eastAsia="Aptos" w:hAnsi="Tahoma" w:cs="Tahoma"/>
          <w:sz w:val="20"/>
          <w:szCs w:val="24"/>
        </w:rPr>
      </w:pPr>
      <w:r w:rsidRPr="00BB627B">
        <w:rPr>
          <w:rFonts w:ascii="Tahoma" w:eastAsia="Aptos" w:hAnsi="Tahoma" w:cs="Tahoma"/>
          <w:sz w:val="20"/>
          <w:szCs w:val="24"/>
        </w:rPr>
        <w:t>Umyvadlové baterie a kuchyňské baterie mají maximální průtok vody 6 litrů/min.</w:t>
      </w:r>
    </w:p>
    <w:p w14:paraId="23C44659" w14:textId="77777777" w:rsidR="00BB627B" w:rsidRPr="00BB627B" w:rsidRDefault="00BB627B" w:rsidP="00BB627B">
      <w:pPr>
        <w:pStyle w:val="Odstavecseseznamem"/>
        <w:numPr>
          <w:ilvl w:val="0"/>
          <w:numId w:val="5"/>
        </w:numPr>
        <w:suppressAutoHyphens/>
        <w:autoSpaceDN w:val="0"/>
        <w:spacing w:after="120" w:line="240" w:lineRule="auto"/>
        <w:ind w:left="993" w:hanging="284"/>
        <w:contextualSpacing w:val="0"/>
        <w:rPr>
          <w:rFonts w:ascii="Tahoma" w:eastAsia="Aptos" w:hAnsi="Tahoma" w:cs="Tahoma"/>
          <w:sz w:val="20"/>
          <w:szCs w:val="24"/>
        </w:rPr>
      </w:pPr>
      <w:r w:rsidRPr="00BB627B">
        <w:rPr>
          <w:rFonts w:ascii="Tahoma" w:eastAsia="Aptos" w:hAnsi="Tahoma" w:cs="Tahoma"/>
          <w:sz w:val="20"/>
          <w:szCs w:val="24"/>
        </w:rPr>
        <w:t>Sprchy mají maximální průtok vody 8 litrů/min.</w:t>
      </w:r>
    </w:p>
    <w:p w14:paraId="3BCB79E8" w14:textId="77777777" w:rsidR="00BB627B" w:rsidRPr="00BB627B" w:rsidRDefault="00BB627B" w:rsidP="00BB627B">
      <w:pPr>
        <w:pStyle w:val="Odstavecseseznamem"/>
        <w:numPr>
          <w:ilvl w:val="0"/>
          <w:numId w:val="5"/>
        </w:numPr>
        <w:suppressAutoHyphens/>
        <w:autoSpaceDN w:val="0"/>
        <w:spacing w:after="120" w:line="240" w:lineRule="auto"/>
        <w:ind w:left="993" w:hanging="284"/>
        <w:contextualSpacing w:val="0"/>
        <w:rPr>
          <w:rFonts w:ascii="Tahoma" w:eastAsia="Aptos" w:hAnsi="Tahoma" w:cs="Tahoma"/>
          <w:sz w:val="20"/>
          <w:szCs w:val="24"/>
        </w:rPr>
      </w:pPr>
      <w:r w:rsidRPr="00BB627B">
        <w:rPr>
          <w:rFonts w:ascii="Tahoma" w:eastAsia="Aptos" w:hAnsi="Tahoma" w:cs="Tahoma"/>
          <w:sz w:val="20"/>
          <w:szCs w:val="24"/>
        </w:rPr>
        <w:t>WC zahrnující soupravy, mísy a splachovací nádrže mají úplný objem splachovací vody maximálně 6 litrů a maximální průměrný objem splachovací vody 3,5 litru.</w:t>
      </w:r>
    </w:p>
    <w:p w14:paraId="08108E41" w14:textId="77777777" w:rsidR="00BB627B" w:rsidRPr="00BB627B" w:rsidRDefault="00BB627B" w:rsidP="00BB627B">
      <w:pPr>
        <w:pStyle w:val="Odstavecseseznamem"/>
        <w:numPr>
          <w:ilvl w:val="0"/>
          <w:numId w:val="5"/>
        </w:numPr>
        <w:suppressAutoHyphens/>
        <w:autoSpaceDN w:val="0"/>
        <w:spacing w:after="120" w:line="240" w:lineRule="auto"/>
        <w:ind w:left="993" w:hanging="284"/>
        <w:contextualSpacing w:val="0"/>
        <w:rPr>
          <w:rFonts w:ascii="Tahoma" w:eastAsia="Aptos" w:hAnsi="Tahoma" w:cs="Tahoma"/>
          <w:sz w:val="20"/>
          <w:szCs w:val="24"/>
        </w:rPr>
      </w:pPr>
      <w:r w:rsidRPr="00BB627B">
        <w:rPr>
          <w:rFonts w:ascii="Tahoma" w:eastAsia="Aptos" w:hAnsi="Tahoma" w:cs="Tahoma"/>
          <w:sz w:val="20"/>
          <w:szCs w:val="24"/>
        </w:rPr>
        <w:t>Pisoáry spotřebují maximálně 2 litry/mísu/hodinu. Splachovací pisoáry mají maximální úplný objem splachovací vody 1 litr.</w:t>
      </w:r>
    </w:p>
    <w:p w14:paraId="7E2E0656" w14:textId="77777777" w:rsidR="00BB627B" w:rsidRPr="00BB627B" w:rsidRDefault="00BB627B" w:rsidP="00BB627B">
      <w:pPr>
        <w:pStyle w:val="Odstavecseseznamem"/>
        <w:numPr>
          <w:ilvl w:val="0"/>
          <w:numId w:val="5"/>
        </w:numPr>
        <w:suppressAutoHyphens/>
        <w:autoSpaceDN w:val="0"/>
        <w:spacing w:after="120" w:line="240" w:lineRule="auto"/>
        <w:ind w:left="993" w:hanging="284"/>
        <w:contextualSpacing w:val="0"/>
        <w:rPr>
          <w:rFonts w:ascii="Tahoma" w:eastAsia="Aptos" w:hAnsi="Tahoma" w:cs="Tahoma"/>
          <w:sz w:val="20"/>
          <w:szCs w:val="24"/>
        </w:rPr>
      </w:pPr>
      <w:r w:rsidRPr="00BB627B">
        <w:rPr>
          <w:rFonts w:ascii="Tahoma" w:eastAsia="Aptos" w:hAnsi="Tahoma" w:cs="Tahoma"/>
          <w:sz w:val="20"/>
          <w:szCs w:val="24"/>
        </w:rPr>
        <w:t>Tímto je vymezen obecný parametr. Ne všechny tyto položky se musejí nacházet ve výkazu výměr pro tuto konkrétní VZ.</w:t>
      </w:r>
    </w:p>
    <w:p w14:paraId="6D0A6229" w14:textId="77777777" w:rsidR="00BB627B" w:rsidRPr="003E085D" w:rsidRDefault="00BB627B" w:rsidP="00BB627B">
      <w:pPr>
        <w:pStyle w:val="Odstavecseseznamem"/>
        <w:suppressAutoHyphens/>
        <w:autoSpaceDN w:val="0"/>
        <w:spacing w:after="120" w:line="240" w:lineRule="auto"/>
        <w:contextualSpacing w:val="0"/>
        <w:rPr>
          <w:rFonts w:ascii="Tahoma" w:eastAsia="Aptos" w:hAnsi="Tahoma" w:cs="Tahoma"/>
          <w:sz w:val="20"/>
          <w:szCs w:val="24"/>
        </w:rPr>
      </w:pPr>
    </w:p>
    <w:p w14:paraId="43AC2FE6" w14:textId="388D0628" w:rsidR="00071B6B" w:rsidRDefault="00071B6B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071B6B">
        <w:rPr>
          <w:rFonts w:ascii="Tahoma" w:eastAsia="Aptos" w:hAnsi="Tahoma" w:cs="Tahoma"/>
          <w:sz w:val="20"/>
          <w:szCs w:val="24"/>
        </w:rPr>
        <w:lastRenderedPageBreak/>
        <w:t>Toto čestné prohlášení podepisuji jako osoba oprávněná jednat jménem či za dodavatele, jako účastníka zadávacího řízení.</w:t>
      </w:r>
    </w:p>
    <w:p w14:paraId="5F94DA65" w14:textId="77777777" w:rsidR="0079621A" w:rsidRDefault="0079621A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3FEBCCC8" w14:textId="3953D165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072ED5">
        <w:rPr>
          <w:rFonts w:ascii="Tahoma" w:eastAsia="Aptos" w:hAnsi="Tahoma" w:cs="Tahoma"/>
          <w:sz w:val="20"/>
          <w:szCs w:val="24"/>
        </w:rPr>
        <w:t xml:space="preserve">V </w:t>
      </w:r>
      <w:bookmarkStart w:id="0" w:name="_Hlk182483021"/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072ED5">
        <w:rPr>
          <w:rFonts w:ascii="Tahoma" w:eastAsia="Aptos" w:hAnsi="Tahoma" w:cs="Tahoma"/>
          <w:sz w:val="20"/>
          <w:szCs w:val="24"/>
        </w:rPr>
        <w:t xml:space="preserve"> </w:t>
      </w:r>
      <w:bookmarkEnd w:id="0"/>
      <w:r w:rsidRPr="00072ED5">
        <w:rPr>
          <w:rFonts w:ascii="Tahoma" w:eastAsia="Aptos" w:hAnsi="Tahoma" w:cs="Tahoma"/>
          <w:sz w:val="20"/>
          <w:szCs w:val="24"/>
        </w:rPr>
        <w:tab/>
        <w:t xml:space="preserve">dne </w:t>
      </w:r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p w14:paraId="4BA831B1" w14:textId="77777777" w:rsid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44A81853" w14:textId="77777777" w:rsidR="00BB627B" w:rsidRPr="00072ED5" w:rsidRDefault="00BB627B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655F28EE" w14:textId="63E747A3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8B2E2B">
        <w:rPr>
          <w:rFonts w:ascii="Tahoma" w:eastAsia="Aptos" w:hAnsi="Tahoma" w:cs="Tahoma"/>
          <w:sz w:val="20"/>
          <w:szCs w:val="24"/>
        </w:rPr>
        <w:t xml:space="preserve"> </w:t>
      </w:r>
      <w:r w:rsidR="003E085D">
        <w:rPr>
          <w:rFonts w:ascii="Tahoma" w:eastAsia="Aptos" w:hAnsi="Tahoma" w:cs="Tahoma"/>
          <w:sz w:val="20"/>
          <w:szCs w:val="24"/>
        </w:rPr>
        <w:br/>
      </w:r>
      <w:r w:rsidRPr="008B2E2B">
        <w:rPr>
          <w:rFonts w:ascii="Tahoma" w:eastAsia="Aptos" w:hAnsi="Tahoma" w:cs="Tahoma"/>
          <w:sz w:val="20"/>
          <w:szCs w:val="24"/>
        </w:rPr>
        <w:t>___________</w:t>
      </w:r>
    </w:p>
    <w:p w14:paraId="0EB2124C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  <w:highlight w:val="yellow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Jméno a příjmení oprávněné osoby a podpis</w:t>
      </w:r>
    </w:p>
    <w:p w14:paraId="017F0992" w14:textId="2E4159EA" w:rsidR="008455C1" w:rsidRDefault="008B2E2B" w:rsidP="003E085D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sectPr w:rsidR="008455C1" w:rsidSect="0034586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C8B55" w14:textId="77777777" w:rsidR="00A460BA" w:rsidRDefault="00A460BA" w:rsidP="00601D25">
      <w:pPr>
        <w:spacing w:line="240" w:lineRule="auto"/>
      </w:pPr>
      <w:r>
        <w:separator/>
      </w:r>
    </w:p>
  </w:endnote>
  <w:endnote w:type="continuationSeparator" w:id="0">
    <w:p w14:paraId="1C9528C3" w14:textId="77777777" w:rsidR="00A460BA" w:rsidRDefault="00A460BA" w:rsidP="00601D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2A1CC" w14:textId="77777777" w:rsidR="00A460BA" w:rsidRDefault="00A460BA" w:rsidP="00601D25">
      <w:pPr>
        <w:spacing w:line="240" w:lineRule="auto"/>
      </w:pPr>
      <w:r>
        <w:separator/>
      </w:r>
    </w:p>
  </w:footnote>
  <w:footnote w:type="continuationSeparator" w:id="0">
    <w:p w14:paraId="06DE4183" w14:textId="77777777" w:rsidR="00A460BA" w:rsidRDefault="00A460BA" w:rsidP="00601D2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2AE16" w14:textId="16D0C53A" w:rsidR="002D55D6" w:rsidRPr="002D55D6" w:rsidRDefault="002D55D6" w:rsidP="0079621A">
    <w:pPr>
      <w:tabs>
        <w:tab w:val="center" w:pos="4536"/>
        <w:tab w:val="right" w:pos="9072"/>
      </w:tabs>
      <w:spacing w:line="240" w:lineRule="auto"/>
      <w:jc w:val="right"/>
      <w:rPr>
        <w:rFonts w:ascii="Tahoma" w:eastAsia="Aptos" w:hAnsi="Tahoma" w:cs="Tahoma"/>
        <w:sz w:val="20"/>
        <w:szCs w:val="24"/>
      </w:rPr>
    </w:pPr>
    <w:bookmarkStart w:id="1" w:name="_Hlk183688747"/>
    <w:bookmarkStart w:id="2" w:name="_Hlk183688748"/>
    <w:bookmarkStart w:id="3" w:name="_Hlk183688749"/>
    <w:bookmarkStart w:id="4" w:name="_Hlk183688750"/>
    <w:bookmarkStart w:id="5" w:name="_Hlk183688751"/>
    <w:bookmarkStart w:id="6" w:name="_Hlk183688752"/>
    <w:bookmarkStart w:id="7" w:name="_Hlk183688753"/>
    <w:bookmarkStart w:id="8" w:name="_Hlk183688754"/>
    <w:r w:rsidRPr="002D55D6">
      <w:rPr>
        <w:rFonts w:ascii="Tahoma" w:eastAsia="Aptos" w:hAnsi="Tahoma" w:cs="Tahoma"/>
        <w:sz w:val="20"/>
        <w:szCs w:val="24"/>
      </w:rPr>
      <w:t xml:space="preserve">Příloha č. </w:t>
    </w:r>
    <w:r w:rsidR="002D35B8">
      <w:rPr>
        <w:rFonts w:ascii="Tahoma" w:eastAsia="Aptos" w:hAnsi="Tahoma" w:cs="Tahoma"/>
        <w:sz w:val="20"/>
        <w:szCs w:val="24"/>
      </w:rPr>
      <w:t>9</w:t>
    </w:r>
    <w:r w:rsidRPr="002D55D6">
      <w:rPr>
        <w:rFonts w:ascii="Tahoma" w:eastAsia="Aptos" w:hAnsi="Tahoma" w:cs="Tahoma"/>
        <w:sz w:val="20"/>
        <w:szCs w:val="24"/>
      </w:rPr>
      <w:t xml:space="preserve"> Výzvy k podání nabídky</w:t>
    </w:r>
    <w:bookmarkEnd w:id="1"/>
    <w:bookmarkEnd w:id="2"/>
    <w:bookmarkEnd w:id="3"/>
    <w:bookmarkEnd w:id="4"/>
    <w:bookmarkEnd w:id="5"/>
    <w:bookmarkEnd w:id="6"/>
    <w:bookmarkEnd w:id="7"/>
    <w:bookmarkEnd w:id="8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36D3F"/>
    <w:multiLevelType w:val="hybridMultilevel"/>
    <w:tmpl w:val="B94AC8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F61675"/>
    <w:multiLevelType w:val="hybridMultilevel"/>
    <w:tmpl w:val="643832E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425851"/>
    <w:multiLevelType w:val="hybridMultilevel"/>
    <w:tmpl w:val="728CF20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0D38B2"/>
    <w:multiLevelType w:val="hybridMultilevel"/>
    <w:tmpl w:val="71EABFAC"/>
    <w:lvl w:ilvl="0" w:tplc="FF20078C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BDA3B3F"/>
    <w:multiLevelType w:val="hybridMultilevel"/>
    <w:tmpl w:val="2818887A"/>
    <w:lvl w:ilvl="0" w:tplc="87D0CAD6">
      <w:start w:val="9"/>
      <w:numFmt w:val="bullet"/>
      <w:lvlText w:val="-"/>
      <w:lvlJc w:val="left"/>
      <w:pPr>
        <w:ind w:left="1440" w:hanging="360"/>
      </w:pPr>
      <w:rPr>
        <w:rFonts w:ascii="Tahoma" w:eastAsia="Aptos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13186358">
    <w:abstractNumId w:val="3"/>
  </w:num>
  <w:num w:numId="2" w16cid:durableId="916791679">
    <w:abstractNumId w:val="2"/>
  </w:num>
  <w:num w:numId="3" w16cid:durableId="508058527">
    <w:abstractNumId w:val="1"/>
  </w:num>
  <w:num w:numId="4" w16cid:durableId="1021471861">
    <w:abstractNumId w:val="0"/>
  </w:num>
  <w:num w:numId="5" w16cid:durableId="3600845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063"/>
    <w:rsid w:val="00023BE7"/>
    <w:rsid w:val="00066DE9"/>
    <w:rsid w:val="00071B6B"/>
    <w:rsid w:val="00072ED5"/>
    <w:rsid w:val="00123C25"/>
    <w:rsid w:val="00156C6C"/>
    <w:rsid w:val="002A4E3D"/>
    <w:rsid w:val="002D35B8"/>
    <w:rsid w:val="002D55D6"/>
    <w:rsid w:val="00345865"/>
    <w:rsid w:val="003E085D"/>
    <w:rsid w:val="004909C8"/>
    <w:rsid w:val="004C2E40"/>
    <w:rsid w:val="00563EEA"/>
    <w:rsid w:val="00570D96"/>
    <w:rsid w:val="00601D25"/>
    <w:rsid w:val="006650E9"/>
    <w:rsid w:val="006A1D7F"/>
    <w:rsid w:val="006C09EB"/>
    <w:rsid w:val="00750698"/>
    <w:rsid w:val="0079621A"/>
    <w:rsid w:val="007A2E6B"/>
    <w:rsid w:val="007B207F"/>
    <w:rsid w:val="007B4FD9"/>
    <w:rsid w:val="007B55FE"/>
    <w:rsid w:val="007E4555"/>
    <w:rsid w:val="007F2225"/>
    <w:rsid w:val="008013B9"/>
    <w:rsid w:val="008455C1"/>
    <w:rsid w:val="008508FD"/>
    <w:rsid w:val="00853892"/>
    <w:rsid w:val="008945AB"/>
    <w:rsid w:val="008A1ED1"/>
    <w:rsid w:val="008B2E2B"/>
    <w:rsid w:val="009236E7"/>
    <w:rsid w:val="00952929"/>
    <w:rsid w:val="00A37945"/>
    <w:rsid w:val="00A460BA"/>
    <w:rsid w:val="00AC2A99"/>
    <w:rsid w:val="00B0301D"/>
    <w:rsid w:val="00B67F6C"/>
    <w:rsid w:val="00B80DD8"/>
    <w:rsid w:val="00B940F7"/>
    <w:rsid w:val="00BB627B"/>
    <w:rsid w:val="00C16EB2"/>
    <w:rsid w:val="00C4279F"/>
    <w:rsid w:val="00C613B9"/>
    <w:rsid w:val="00C81768"/>
    <w:rsid w:val="00CE3467"/>
    <w:rsid w:val="00CE585D"/>
    <w:rsid w:val="00D065F5"/>
    <w:rsid w:val="00D45720"/>
    <w:rsid w:val="00DC5AFD"/>
    <w:rsid w:val="00E50D81"/>
    <w:rsid w:val="00EF2C8F"/>
    <w:rsid w:val="00F0088C"/>
    <w:rsid w:val="00F9260B"/>
    <w:rsid w:val="00FA6417"/>
    <w:rsid w:val="00FB2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A4490B"/>
  <w15:chartTrackingRefBased/>
  <w15:docId w15:val="{B1D9D2AB-D26D-452C-9CBF-F4E67CD8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45865"/>
    <w:pPr>
      <w:spacing w:after="0" w:line="276" w:lineRule="auto"/>
      <w:jc w:val="both"/>
    </w:pPr>
    <w:rPr>
      <w:rFonts w:ascii="Calibri" w:eastAsia="Calibri" w:hAnsi="Calibri" w:cs="Arial"/>
      <w:szCs w:val="20"/>
    </w:rPr>
  </w:style>
  <w:style w:type="paragraph" w:styleId="Nadpis2">
    <w:name w:val="heading 2"/>
    <w:basedOn w:val="Normln"/>
    <w:next w:val="Normln"/>
    <w:link w:val="Nadpis2Char"/>
    <w:uiPriority w:val="99"/>
    <w:qFormat/>
    <w:rsid w:val="00345865"/>
    <w:pPr>
      <w:spacing w:before="240" w:after="240" w:line="240" w:lineRule="auto"/>
      <w:jc w:val="center"/>
      <w:outlineLvl w:val="1"/>
    </w:pPr>
    <w:rPr>
      <w:rFonts w:ascii="Palatino Linotype" w:eastAsia="Times New Roman" w:hAnsi="Palatino Linotype"/>
      <w:b/>
      <w:bCs/>
      <w:caps/>
      <w:color w:val="0B91D0"/>
      <w:kern w:val="28"/>
      <w:sz w:val="32"/>
      <w:szCs w:val="3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9"/>
    <w:rsid w:val="00345865"/>
    <w:rPr>
      <w:rFonts w:ascii="Palatino Linotype" w:eastAsia="Times New Roman" w:hAnsi="Palatino Linotype" w:cs="Arial"/>
      <w:b/>
      <w:bCs/>
      <w:caps/>
      <w:color w:val="0B91D0"/>
      <w:kern w:val="28"/>
      <w:sz w:val="32"/>
      <w:szCs w:val="32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01D25"/>
    <w:rPr>
      <w:rFonts w:ascii="Calibri" w:eastAsia="Calibri" w:hAnsi="Calibri" w:cs="Arial"/>
      <w:szCs w:val="20"/>
    </w:rPr>
  </w:style>
  <w:style w:type="paragraph" w:styleId="Zpat">
    <w:name w:val="footer"/>
    <w:basedOn w:val="Normln"/>
    <w:link w:val="Zpat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01D25"/>
    <w:rPr>
      <w:rFonts w:ascii="Calibri" w:eastAsia="Calibri" w:hAnsi="Calibri" w:cs="Arial"/>
      <w:szCs w:val="20"/>
    </w:rPr>
  </w:style>
  <w:style w:type="paragraph" w:styleId="Odstavecseseznamem">
    <w:name w:val="List Paragraph"/>
    <w:basedOn w:val="Normln"/>
    <w:uiPriority w:val="34"/>
    <w:qFormat/>
    <w:rsid w:val="00071B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3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406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Policie ČR</Company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lka 2</cp:lastModifiedBy>
  <cp:revision>22</cp:revision>
  <dcterms:created xsi:type="dcterms:W3CDTF">2024-01-04T09:37:00Z</dcterms:created>
  <dcterms:modified xsi:type="dcterms:W3CDTF">2025-06-06T18:46:00Z</dcterms:modified>
</cp:coreProperties>
</file>